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BB6D05A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100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C33088" w:rsidRPr="00C33088">
        <w:t>12091</w:t>
      </w:r>
      <w:r w:rsidR="00B22FD2">
        <w:t xml:space="preserve"> </w:t>
      </w:r>
      <w:r w:rsidR="00E30DF4">
        <w:t xml:space="preserve"> </w:t>
      </w:r>
    </w:p>
    <w:p w14:paraId="500197F1" w14:textId="58595BAD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992F6C">
        <w:t>Aug</w:t>
      </w:r>
      <w:r w:rsidR="00894FE0">
        <w:t>.</w:t>
      </w:r>
      <w:r w:rsidR="008463E0">
        <w:t xml:space="preserve"> 1</w:t>
      </w:r>
      <w:r w:rsidR="00992F6C">
        <w:t>6</w:t>
      </w:r>
      <w:r w:rsidR="00894FE0" w:rsidRPr="00A94B23">
        <w:t xml:space="preserve"> –</w:t>
      </w:r>
      <w:r w:rsidR="008463E0">
        <w:t xml:space="preserve"> </w:t>
      </w:r>
      <w:r w:rsidR="00992F6C">
        <w:t>Aug</w:t>
      </w:r>
      <w:r w:rsidR="00894FE0">
        <w:t>.</w:t>
      </w:r>
      <w:r w:rsidR="00131EF3">
        <w:t xml:space="preserve"> </w:t>
      </w:r>
      <w:r w:rsidR="008463E0">
        <w:t>2</w:t>
      </w:r>
      <w:r w:rsidR="00131EF3">
        <w:t>7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5E151C7E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31EF3">
        <w:rPr>
          <w:sz w:val="22"/>
        </w:rPr>
        <w:t>9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994847">
        <w:rPr>
          <w:sz w:val="22"/>
        </w:rPr>
        <w:t>2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DC52B33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Rx beams 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>RRM requirement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56B6CF4C" w14:textId="1C67E14B" w:rsidR="00CE32D4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580E7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 captures</w:t>
      </w:r>
      <w:r w:rsidR="00D30AA8">
        <w:rPr>
          <w:rFonts w:ascii="Times New Roman" w:hAnsi="Times New Roman" w:cs="Times New Roman"/>
          <w:sz w:val="20"/>
          <w:szCs w:val="20"/>
        </w:rPr>
        <w:t xml:space="preserve"> the deployment scenario discussion</w:t>
      </w:r>
      <w:r w:rsidR="00992F6C">
        <w:rPr>
          <w:rFonts w:ascii="Times New Roman" w:hAnsi="Times New Roman" w:cs="Times New Roman"/>
          <w:sz w:val="20"/>
          <w:szCs w:val="20"/>
        </w:rPr>
        <w:t xml:space="preserve"> and</w:t>
      </w:r>
      <w:r w:rsidR="00024D24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>[</w:t>
      </w:r>
      <w:r w:rsidR="00992F6C">
        <w:rPr>
          <w:rFonts w:ascii="Times New Roman" w:hAnsi="Times New Roman" w:cs="Times New Roman"/>
          <w:sz w:val="20"/>
          <w:szCs w:val="20"/>
        </w:rPr>
        <w:t>3</w:t>
      </w:r>
      <w:r w:rsidR="00D30AA8">
        <w:rPr>
          <w:rFonts w:ascii="Times New Roman" w:hAnsi="Times New Roman" w:cs="Times New Roman"/>
          <w:sz w:val="20"/>
          <w:szCs w:val="20"/>
        </w:rPr>
        <w:t>] captures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E32D4">
        <w:rPr>
          <w:rFonts w:ascii="Times New Roman" w:hAnsi="Times New Roman" w:cs="Times New Roman"/>
          <w:sz w:val="20"/>
          <w:szCs w:val="20"/>
        </w:rPr>
        <w:t xml:space="preserve">RRM related </w:t>
      </w:r>
      <w:r>
        <w:rPr>
          <w:rFonts w:ascii="Times New Roman" w:hAnsi="Times New Roman" w:cs="Times New Roman"/>
          <w:sz w:val="20"/>
          <w:szCs w:val="20"/>
        </w:rPr>
        <w:t>discussion in RAN4 9</w:t>
      </w:r>
      <w:r w:rsidR="00992F6C">
        <w:rPr>
          <w:rFonts w:ascii="Times New Roman" w:hAnsi="Times New Roman" w:cs="Times New Roman"/>
          <w:sz w:val="20"/>
          <w:szCs w:val="20"/>
        </w:rPr>
        <w:t>9</w:t>
      </w:r>
      <w:r w:rsidR="00131EF3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e</w:t>
      </w:r>
      <w:r w:rsidR="002220DE">
        <w:rPr>
          <w:rFonts w:ascii="Times New Roman" w:hAnsi="Times New Roman" w:cs="Times New Roman"/>
          <w:sz w:val="20"/>
          <w:szCs w:val="20"/>
        </w:rPr>
        <w:t>.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A8972C" w14:textId="77777777" w:rsidR="00CE32D4" w:rsidRDefault="00CE32D4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64B1F9EE" w:rsidR="00F61101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  <w:r w:rsidR="00994847">
        <w:rPr>
          <w:rFonts w:ascii="Times New Roman" w:hAnsi="Times New Roman" w:cs="Times New Roman"/>
          <w:sz w:val="20"/>
          <w:szCs w:val="20"/>
        </w:rPr>
        <w:t>number of Rx beam which is a criterial parameter in</w:t>
      </w:r>
      <w:r w:rsidR="00CE32D4">
        <w:rPr>
          <w:rFonts w:ascii="Times New Roman" w:hAnsi="Times New Roman" w:cs="Times New Roman"/>
          <w:sz w:val="20"/>
          <w:szCs w:val="20"/>
        </w:rPr>
        <w:t xml:space="preserve"> RRM requirement. 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79FF64" w14:textId="44477891" w:rsidR="008D235D" w:rsidRDefault="008D235D" w:rsidP="005970D4">
      <w:pPr>
        <w:rPr>
          <w:rFonts w:ascii="Times New Roman" w:hAnsi="Times New Roman" w:cs="Times New Roman"/>
          <w:sz w:val="20"/>
          <w:szCs w:val="20"/>
        </w:rPr>
      </w:pP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43A1C61F" w14:textId="7765D8EB" w:rsidR="00FC588A" w:rsidRDefault="002220DE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deployment scenarios discussed in [</w:t>
      </w:r>
      <w:r w:rsidR="002E585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FA0EAD">
        <w:rPr>
          <w:rFonts w:ascii="Times New Roman" w:hAnsi="Times New Roman" w:cs="Times New Roman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listed in Table I. </w:t>
      </w:r>
      <w:r w:rsidR="0023553A">
        <w:rPr>
          <w:rFonts w:ascii="Times New Roman" w:hAnsi="Times New Roman" w:cs="Times New Roman"/>
          <w:sz w:val="20"/>
          <w:szCs w:val="20"/>
        </w:rPr>
        <w:t xml:space="preserve">The key difference between scenario A and B is the </w:t>
      </w:r>
      <w:proofErr w:type="spellStart"/>
      <w:proofErr w:type="gramStart"/>
      <w:r w:rsidR="0023553A">
        <w:rPr>
          <w:rFonts w:ascii="Times New Roman" w:hAnsi="Times New Roman" w:cs="Times New Roman"/>
          <w:sz w:val="20"/>
          <w:szCs w:val="20"/>
        </w:rPr>
        <w:t>D</w:t>
      </w:r>
      <w:r w:rsidR="0023553A" w:rsidRPr="0023553A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="008463E0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="008463E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8463E0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0BA5FD0" w14:textId="196B477A" w:rsidR="008118D7" w:rsidRDefault="00FC588A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38C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BF7CF90" w14:textId="3B286D2F" w:rsidR="00FC588A" w:rsidRDefault="00FC588A" w:rsidP="00171083">
      <w:pPr>
        <w:jc w:val="center"/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 w:hint="eastAsia"/>
          <w:sz w:val="20"/>
          <w:szCs w:val="20"/>
        </w:rPr>
        <w:t>Ta</w:t>
      </w:r>
      <w:r w:rsidRPr="00FC588A">
        <w:rPr>
          <w:rFonts w:ascii="Times New Roman" w:hAnsi="Times New Roman" w:cs="Times New Roman"/>
          <w:sz w:val="20"/>
          <w:szCs w:val="20"/>
        </w:rPr>
        <w:t xml:space="preserve">ble I </w:t>
      </w:r>
      <w:r w:rsidR="00FA0EAD">
        <w:rPr>
          <w:rFonts w:ascii="Times New Roman" w:hAnsi="Times New Roman" w:cs="Times New Roman"/>
          <w:sz w:val="20"/>
          <w:szCs w:val="20"/>
        </w:rPr>
        <w:t>Deployment scenario for HST FR2 [</w:t>
      </w:r>
      <w:r w:rsidR="002E5852">
        <w:rPr>
          <w:rFonts w:ascii="Times New Roman" w:hAnsi="Times New Roman" w:cs="Times New Roman"/>
          <w:sz w:val="20"/>
          <w:szCs w:val="20"/>
        </w:rPr>
        <w:t>3</w:t>
      </w:r>
      <w:r w:rsidR="00FA0EAD">
        <w:rPr>
          <w:rFonts w:ascii="Times New Roman" w:hAnsi="Times New Roman" w:cs="Times New Roman"/>
          <w:sz w:val="20"/>
          <w:szCs w:val="20"/>
        </w:rPr>
        <w:t>]</w:t>
      </w:r>
    </w:p>
    <w:p w14:paraId="54C46E7A" w14:textId="0ECF311D" w:rsidR="002220DE" w:rsidRDefault="002220DE" w:rsidP="00171083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890"/>
        <w:gridCol w:w="1800"/>
        <w:gridCol w:w="1800"/>
        <w:gridCol w:w="2254"/>
      </w:tblGrid>
      <w:tr w:rsidR="00D30AA8" w14:paraId="08C378E4" w14:textId="0DEA2F81" w:rsidTr="0023553A">
        <w:tc>
          <w:tcPr>
            <w:tcW w:w="1885" w:type="dxa"/>
            <w:vAlign w:val="center"/>
          </w:tcPr>
          <w:p w14:paraId="2AB676CF" w14:textId="44ED9B7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1890" w:type="dxa"/>
            <w:vAlign w:val="center"/>
          </w:tcPr>
          <w:p w14:paraId="34F8A7AF" w14:textId="12767E8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Ds (meter)</w:t>
            </w:r>
          </w:p>
        </w:tc>
        <w:tc>
          <w:tcPr>
            <w:tcW w:w="1800" w:type="dxa"/>
            <w:vAlign w:val="center"/>
          </w:tcPr>
          <w:p w14:paraId="4245BF2A" w14:textId="66E0D722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</w:t>
            </w: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>min</w:t>
            </w:r>
            <w:proofErr w:type="spellEnd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(meter)</w:t>
            </w:r>
          </w:p>
        </w:tc>
        <w:tc>
          <w:tcPr>
            <w:tcW w:w="1800" w:type="dxa"/>
          </w:tcPr>
          <w:p w14:paraId="72E6CB89" w14:textId="64FC42DA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Prioritization  </w:t>
            </w:r>
          </w:p>
        </w:tc>
        <w:tc>
          <w:tcPr>
            <w:tcW w:w="2254" w:type="dxa"/>
          </w:tcPr>
          <w:p w14:paraId="6C2D3171" w14:textId="07EB53DF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</w:t>
            </w:r>
          </w:p>
        </w:tc>
      </w:tr>
      <w:tr w:rsidR="00D30AA8" w14:paraId="19CDB234" w14:textId="1CCEA421" w:rsidTr="0023553A">
        <w:tc>
          <w:tcPr>
            <w:tcW w:w="1885" w:type="dxa"/>
            <w:vAlign w:val="center"/>
          </w:tcPr>
          <w:p w14:paraId="4E017302" w14:textId="7AEA694A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890" w:type="dxa"/>
            <w:vAlign w:val="center"/>
          </w:tcPr>
          <w:p w14:paraId="28A5E5B3" w14:textId="09F325F3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700</w:t>
            </w:r>
          </w:p>
        </w:tc>
        <w:tc>
          <w:tcPr>
            <w:tcW w:w="1800" w:type="dxa"/>
            <w:vAlign w:val="center"/>
          </w:tcPr>
          <w:p w14:paraId="7F69D2EC" w14:textId="04B90106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1800" w:type="dxa"/>
          </w:tcPr>
          <w:p w14:paraId="006D50FC" w14:textId="48F17F3B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Prioritized </w:t>
            </w:r>
          </w:p>
        </w:tc>
        <w:tc>
          <w:tcPr>
            <w:tcW w:w="2254" w:type="dxa"/>
          </w:tcPr>
          <w:p w14:paraId="3E7B4501" w14:textId="681F9242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Changed from original scenario-2 </w:t>
            </w:r>
          </w:p>
        </w:tc>
      </w:tr>
      <w:tr w:rsidR="00D30AA8" w14:paraId="71DF5230" w14:textId="1A1307FD" w:rsidTr="0023553A">
        <w:tc>
          <w:tcPr>
            <w:tcW w:w="1885" w:type="dxa"/>
            <w:vAlign w:val="center"/>
          </w:tcPr>
          <w:p w14:paraId="033A4225" w14:textId="6FDA1D94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1890" w:type="dxa"/>
            <w:vAlign w:val="center"/>
          </w:tcPr>
          <w:p w14:paraId="6D084354" w14:textId="54514CE9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700 </w:t>
            </w:r>
          </w:p>
        </w:tc>
        <w:tc>
          <w:tcPr>
            <w:tcW w:w="1800" w:type="dxa"/>
            <w:vAlign w:val="center"/>
          </w:tcPr>
          <w:p w14:paraId="710BEF11" w14:textId="44BC015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150</w:t>
            </w:r>
          </w:p>
        </w:tc>
        <w:tc>
          <w:tcPr>
            <w:tcW w:w="1800" w:type="dxa"/>
          </w:tcPr>
          <w:p w14:paraId="32DFAF24" w14:textId="5767DE1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Prioritized</w:t>
            </w:r>
          </w:p>
        </w:tc>
        <w:tc>
          <w:tcPr>
            <w:tcW w:w="2254" w:type="dxa"/>
          </w:tcPr>
          <w:p w14:paraId="67263978" w14:textId="38824C2F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scenario (same as FR1 deployment)</w:t>
            </w:r>
          </w:p>
        </w:tc>
      </w:tr>
    </w:tbl>
    <w:p w14:paraId="0CF901D2" w14:textId="559DAB79" w:rsidR="00920E11" w:rsidRDefault="00920E11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A9D73AB" w14:textId="0937608C" w:rsidR="00994847" w:rsidRPr="00994847" w:rsidRDefault="002E5852" w:rsidP="002E585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scenario-A, it has been agreed i</w:t>
      </w:r>
      <w:r w:rsidR="00994847">
        <w:rPr>
          <w:rFonts w:ascii="Times New Roman" w:hAnsi="Times New Roman" w:cs="Times New Roman"/>
          <w:sz w:val="20"/>
          <w:szCs w:val="20"/>
        </w:rPr>
        <w:t>n RAN4 9</w:t>
      </w:r>
      <w:r>
        <w:rPr>
          <w:rFonts w:ascii="Times New Roman" w:hAnsi="Times New Roman" w:cs="Times New Roman"/>
          <w:sz w:val="20"/>
          <w:szCs w:val="20"/>
        </w:rPr>
        <w:t>8bis</w:t>
      </w:r>
      <w:r w:rsidR="00994847">
        <w:rPr>
          <w:rFonts w:ascii="Times New Roman" w:hAnsi="Times New Roman" w:cs="Times New Roman"/>
          <w:sz w:val="20"/>
          <w:szCs w:val="20"/>
        </w:rPr>
        <w:t>-e</w:t>
      </w:r>
      <w:r>
        <w:rPr>
          <w:rFonts w:ascii="Times New Roman" w:hAnsi="Times New Roman" w:cs="Times New Roman"/>
          <w:sz w:val="20"/>
          <w:szCs w:val="20"/>
        </w:rPr>
        <w:t xml:space="preserve"> and RAN4 99-e that the number of </w:t>
      </w:r>
      <w:proofErr w:type="gramStart"/>
      <w:r>
        <w:rPr>
          <w:rFonts w:ascii="Times New Roman" w:hAnsi="Times New Roman" w:cs="Times New Roman"/>
          <w:sz w:val="20"/>
          <w:szCs w:val="20"/>
        </w:rPr>
        <w:t>beam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 w:rsidR="00994847" w:rsidRPr="0099484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994847" w:rsidRPr="00994847">
        <w:rPr>
          <w:rFonts w:ascii="Times New Roman" w:hAnsi="Times New Roman" w:cs="Times New Roman"/>
          <w:sz w:val="20"/>
          <w:szCs w:val="20"/>
        </w:rPr>
        <w:t xml:space="preserve">-directional RRH deployment, </w:t>
      </w:r>
    </w:p>
    <w:p w14:paraId="756B2F59" w14:textId="7F4E0F47" w:rsidR="00994847" w:rsidRPr="00994847" w:rsidRDefault="002E5852" w:rsidP="002E585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</w:t>
      </w:r>
      <w:r w:rsidR="00994847" w:rsidRPr="00994847">
        <w:rPr>
          <w:rFonts w:ascii="Times New Roman" w:hAnsi="Times New Roman" w:cs="Times New Roman"/>
          <w:sz w:val="20"/>
          <w:szCs w:val="20"/>
        </w:rPr>
        <w:t>ni-directional, RRH parameter:</w:t>
      </w:r>
    </w:p>
    <w:p w14:paraId="2C046D6F" w14:textId="17F9D403" w:rsidR="00994847" w:rsidRPr="00994847" w:rsidRDefault="002E5852" w:rsidP="002E5852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RRH parameter: </w:t>
      </w:r>
      <w:r w:rsidR="00994847" w:rsidRPr="00994847">
        <w:rPr>
          <w:rFonts w:ascii="Times New Roman" w:hAnsi="Times New Roman" w:cs="Times New Roman"/>
          <w:sz w:val="20"/>
          <w:szCs w:val="20"/>
        </w:rPr>
        <w:t xml:space="preserve">1 beam per RRH panel </w:t>
      </w:r>
    </w:p>
    <w:p w14:paraId="5DF2F798" w14:textId="3BA413A1" w:rsidR="00994847" w:rsidRDefault="00994847" w:rsidP="002E5852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  <w:lang w:val="pt-BR"/>
        </w:rPr>
        <w:t xml:space="preserve">UE </w:t>
      </w:r>
      <w:proofErr w:type="spellStart"/>
      <w:r w:rsidRPr="00994847">
        <w:rPr>
          <w:rFonts w:ascii="Times New Roman" w:hAnsi="Times New Roman" w:cs="Times New Roman"/>
          <w:sz w:val="20"/>
          <w:szCs w:val="20"/>
          <w:lang w:val="pt-BR"/>
        </w:rPr>
        <w:t>parameter</w:t>
      </w:r>
      <w:proofErr w:type="spellEnd"/>
      <w:r w:rsidRPr="00994847">
        <w:rPr>
          <w:rFonts w:ascii="Times New Roman" w:hAnsi="Times New Roman" w:cs="Times New Roman"/>
          <w:sz w:val="20"/>
          <w:szCs w:val="20"/>
          <w:lang w:val="pt-BR"/>
        </w:rPr>
        <w:t>:</w:t>
      </w:r>
      <w:r w:rsidR="002E5852">
        <w:rPr>
          <w:rFonts w:ascii="Times New Roman" w:hAnsi="Times New Roman" w:cs="Times New Roman"/>
          <w:sz w:val="20"/>
          <w:szCs w:val="20"/>
          <w:lang w:val="pt-BR"/>
        </w:rPr>
        <w:t xml:space="preserve"> 1 </w:t>
      </w:r>
      <w:r w:rsidR="008F7CCC">
        <w:rPr>
          <w:rFonts w:ascii="Times New Roman" w:hAnsi="Times New Roman" w:cs="Times New Roman"/>
          <w:sz w:val="20"/>
          <w:szCs w:val="20"/>
        </w:rPr>
        <w:t xml:space="preserve">beam per </w:t>
      </w:r>
      <w:r w:rsidR="005125E7">
        <w:rPr>
          <w:rFonts w:ascii="Times New Roman" w:hAnsi="Times New Roman" w:cs="Times New Roman"/>
          <w:sz w:val="20"/>
          <w:szCs w:val="20"/>
        </w:rPr>
        <w:t xml:space="preserve">UE </w:t>
      </w:r>
      <w:r w:rsidR="008F7CCC">
        <w:rPr>
          <w:rFonts w:ascii="Times New Roman" w:hAnsi="Times New Roman" w:cs="Times New Roman"/>
          <w:sz w:val="20"/>
          <w:szCs w:val="20"/>
        </w:rPr>
        <w:t>panel</w:t>
      </w:r>
      <w:r w:rsidR="002E5852">
        <w:rPr>
          <w:rFonts w:ascii="Times New Roman" w:hAnsi="Times New Roman" w:cs="Times New Roman"/>
          <w:sz w:val="20"/>
          <w:szCs w:val="20"/>
        </w:rPr>
        <w:t xml:space="preserve">, 2 </w:t>
      </w:r>
      <w:r w:rsidR="008F7CCC">
        <w:rPr>
          <w:rFonts w:ascii="Times New Roman" w:hAnsi="Times New Roman" w:cs="Times New Roman"/>
          <w:sz w:val="20"/>
          <w:szCs w:val="20"/>
        </w:rPr>
        <w:t>panels assumed to be implemented in the UE side</w:t>
      </w:r>
      <w:r w:rsidR="002E5852">
        <w:rPr>
          <w:rFonts w:ascii="Times New Roman" w:hAnsi="Times New Roman" w:cs="Times New Roman"/>
          <w:sz w:val="20"/>
          <w:szCs w:val="20"/>
        </w:rPr>
        <w:t xml:space="preserve"> with o</w:t>
      </w:r>
      <w:r w:rsidR="008F7CCC">
        <w:rPr>
          <w:rFonts w:ascii="Times New Roman" w:hAnsi="Times New Roman" w:cs="Times New Roman"/>
          <w:sz w:val="20"/>
          <w:szCs w:val="20"/>
        </w:rPr>
        <w:t xml:space="preserve">nly the one active panel per UE can be used for Tx and Rx; </w:t>
      </w:r>
      <w:r w:rsidR="002E585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47C8EE" w14:textId="77777777" w:rsidR="008F7CCC" w:rsidRDefault="008F7CCC" w:rsidP="008F7CCC">
      <w:pPr>
        <w:ind w:left="2880"/>
        <w:jc w:val="both"/>
        <w:rPr>
          <w:rFonts w:ascii="Times New Roman" w:hAnsi="Times New Roman" w:cs="Times New Roman"/>
          <w:sz w:val="20"/>
          <w:szCs w:val="20"/>
        </w:rPr>
      </w:pPr>
    </w:p>
    <w:p w14:paraId="66A02B03" w14:textId="77777777" w:rsidR="005125E7" w:rsidRPr="005125E7" w:rsidRDefault="002E5852" w:rsidP="002E585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="004162B4" w:rsidRPr="004162B4">
        <w:rPr>
          <w:rFonts w:ascii="Times New Roman" w:hAnsi="Times New Roman" w:cs="Times New Roman"/>
          <w:sz w:val="20"/>
          <w:szCs w:val="20"/>
        </w:rPr>
        <w:t>i-directional</w:t>
      </w:r>
      <w:r>
        <w:rPr>
          <w:rFonts w:ascii="Times New Roman" w:hAnsi="Times New Roman" w:cs="Times New Roman"/>
          <w:sz w:val="20"/>
          <w:szCs w:val="20"/>
        </w:rPr>
        <w:t xml:space="preserve"> deployment</w:t>
      </w:r>
      <w:r w:rsidR="004162B4" w:rsidRPr="004162B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if bi-directional </w:t>
      </w:r>
      <w:r w:rsidRPr="002E5852">
        <w:rPr>
          <w:rFonts w:ascii="Times New Roman" w:hAnsi="Times New Roman" w:cs="Times New Roman"/>
          <w:sz w:val="20"/>
          <w:szCs w:val="20"/>
          <w:lang w:val="en-GB"/>
        </w:rPr>
        <w:t>is confirmed to be used for Scenario-A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</w:p>
    <w:p w14:paraId="364959D2" w14:textId="211E2D0B" w:rsidR="004162B4" w:rsidRPr="005125E7" w:rsidRDefault="002E5852" w:rsidP="00DB30A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25E7">
        <w:rPr>
          <w:rFonts w:ascii="Times New Roman" w:hAnsi="Times New Roman" w:cs="Times New Roman"/>
          <w:sz w:val="20"/>
          <w:szCs w:val="20"/>
          <w:lang w:val="en-GB"/>
        </w:rPr>
        <w:t>R</w:t>
      </w:r>
      <w:r w:rsidR="004162B4" w:rsidRPr="005125E7">
        <w:rPr>
          <w:rFonts w:ascii="Times New Roman" w:hAnsi="Times New Roman" w:cs="Times New Roman"/>
          <w:sz w:val="20"/>
          <w:szCs w:val="20"/>
        </w:rPr>
        <w:t>RH parameter: 1 beam per RRH panel, two panels in opposite directions</w:t>
      </w:r>
    </w:p>
    <w:p w14:paraId="51F71ACC" w14:textId="1ED66F49" w:rsidR="005125E7" w:rsidRDefault="005125E7" w:rsidP="00D35D4A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25E7">
        <w:rPr>
          <w:rFonts w:ascii="Times New Roman" w:hAnsi="Times New Roman" w:cs="Times New Roman"/>
          <w:sz w:val="20"/>
          <w:szCs w:val="20"/>
        </w:rPr>
        <w:t xml:space="preserve">UE parameter: 1 beam per UE panel (i.e., 2 beam per UE).   </w:t>
      </w:r>
    </w:p>
    <w:p w14:paraId="2378023D" w14:textId="77777777" w:rsidR="005125E7" w:rsidRPr="005125E7" w:rsidRDefault="005125E7" w:rsidP="005125E7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7194D992" w14:textId="2D518EF4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In our view, RRM requirement can reuse the number of Rx beam recommended in [4]. </w:t>
      </w:r>
    </w:p>
    <w:p w14:paraId="2CE5F611" w14:textId="45FCC9D1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D73FD4" w14:textId="38607C35" w:rsidR="004162B4" w:rsidRDefault="004162B4" w:rsidP="004162B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Scenario A, the number of Rx beam is 1 in unidirectional deployment, and 2 in bi-directional deployment.  </w:t>
      </w:r>
    </w:p>
    <w:p w14:paraId="474F3DA5" w14:textId="6889CA81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5968F4C" w14:textId="43CCE397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Scenario B, due to the large </w:t>
      </w:r>
      <w:proofErr w:type="spellStart"/>
      <w:r>
        <w:rPr>
          <w:rFonts w:ascii="Times New Roman" w:hAnsi="Times New Roman" w:cs="Times New Roman"/>
          <w:sz w:val="20"/>
          <w:szCs w:val="20"/>
        </w:rPr>
        <w:t>D</w:t>
      </w:r>
      <w:r w:rsidRPr="004162B4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value, </w:t>
      </w:r>
      <w:r w:rsidR="006370B8">
        <w:rPr>
          <w:rFonts w:ascii="Times New Roman" w:hAnsi="Times New Roman" w:cs="Times New Roman"/>
          <w:sz w:val="20"/>
          <w:szCs w:val="20"/>
        </w:rPr>
        <w:t>larger</w:t>
      </w:r>
      <w:r w:rsidR="005125E7">
        <w:rPr>
          <w:rFonts w:ascii="Times New Roman" w:hAnsi="Times New Roman" w:cs="Times New Roman"/>
          <w:sz w:val="20"/>
          <w:szCs w:val="20"/>
        </w:rPr>
        <w:t xml:space="preserve"> number of RRH beams and potentially larger number of UE</w:t>
      </w:r>
      <w:r w:rsidR="006370B8">
        <w:rPr>
          <w:rFonts w:ascii="Times New Roman" w:hAnsi="Times New Roman" w:cs="Times New Roman"/>
          <w:sz w:val="20"/>
          <w:szCs w:val="20"/>
        </w:rPr>
        <w:t xml:space="preserve"> Rx beam</w:t>
      </w:r>
      <w:r w:rsidR="005125E7">
        <w:rPr>
          <w:rFonts w:ascii="Times New Roman" w:hAnsi="Times New Roman" w:cs="Times New Roman"/>
          <w:sz w:val="20"/>
          <w:szCs w:val="20"/>
        </w:rPr>
        <w:t>s</w:t>
      </w:r>
      <w:r w:rsidR="006370B8">
        <w:rPr>
          <w:rFonts w:ascii="Times New Roman" w:hAnsi="Times New Roman" w:cs="Times New Roman"/>
          <w:sz w:val="20"/>
          <w:szCs w:val="20"/>
        </w:rPr>
        <w:t xml:space="preserve"> </w:t>
      </w:r>
      <w:r w:rsidR="005125E7">
        <w:rPr>
          <w:rFonts w:ascii="Times New Roman" w:hAnsi="Times New Roman" w:cs="Times New Roman"/>
          <w:sz w:val="20"/>
          <w:szCs w:val="20"/>
        </w:rPr>
        <w:t>are</w:t>
      </w:r>
      <w:r w:rsidR="006370B8">
        <w:rPr>
          <w:rFonts w:ascii="Times New Roman" w:hAnsi="Times New Roman" w:cs="Times New Roman"/>
          <w:sz w:val="20"/>
          <w:szCs w:val="20"/>
        </w:rPr>
        <w:t xml:space="preserve"> needed due to the larger angle of azimuth coverage</w:t>
      </w:r>
      <w:r w:rsidR="005125E7">
        <w:rPr>
          <w:rFonts w:ascii="Times New Roman" w:hAnsi="Times New Roman" w:cs="Times New Roman"/>
          <w:sz w:val="20"/>
          <w:szCs w:val="20"/>
        </w:rPr>
        <w:t>. The number of beams for unidirectional and bi-directional discussion has been captured in [2].</w:t>
      </w:r>
    </w:p>
    <w:p w14:paraId="2643FE96" w14:textId="29CFFE72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115EF" wp14:editId="624040E1">
                <wp:simplePos x="0" y="0"/>
                <wp:positionH relativeFrom="column">
                  <wp:posOffset>3810</wp:posOffset>
                </wp:positionH>
                <wp:positionV relativeFrom="paragraph">
                  <wp:posOffset>42999</wp:posOffset>
                </wp:positionV>
                <wp:extent cx="6079671" cy="3129642"/>
                <wp:effectExtent l="0" t="0" r="1651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9671" cy="3129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8A297F" w14:textId="77777777" w:rsidR="005125E7" w:rsidRPr="005125E7" w:rsidRDefault="005125E7" w:rsidP="005125E7">
                            <w:pPr>
                              <w:numPr>
                                <w:ilvl w:val="0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Number of Beam(s) for </w:t>
                            </w:r>
                            <w:proofErr w:type="spellStart"/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uni</w:t>
                            </w:r>
                            <w:proofErr w:type="spellEnd"/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-directional (if confirmed to be used), Scenario-B: </w:t>
                            </w:r>
                          </w:p>
                          <w:p w14:paraId="7166AEB2" w14:textId="77777777" w:rsidR="005125E7" w:rsidRPr="005125E7" w:rsidRDefault="005125E7" w:rsidP="005125E7">
                            <w:pPr>
                              <w:numPr>
                                <w:ilvl w:val="1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RRH parameter:</w:t>
                            </w:r>
                          </w:p>
                          <w:p w14:paraId="0B48E066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 beams per RRH panel </w:t>
                            </w:r>
                          </w:p>
                          <w:p w14:paraId="05D554BE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Other options not precluded</w:t>
                            </w:r>
                          </w:p>
                          <w:p w14:paraId="6420AC87" w14:textId="77777777" w:rsidR="005125E7" w:rsidRPr="005125E7" w:rsidRDefault="005125E7" w:rsidP="005125E7">
                            <w:pPr>
                              <w:numPr>
                                <w:ilvl w:val="3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the benefits of implementing more beams per RRH panel</w:t>
                            </w:r>
                          </w:p>
                          <w:p w14:paraId="54879706" w14:textId="77777777" w:rsidR="005125E7" w:rsidRPr="005125E7" w:rsidRDefault="005125E7" w:rsidP="005125E7">
                            <w:pPr>
                              <w:numPr>
                                <w:ilvl w:val="1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UE parameter: </w:t>
                            </w:r>
                          </w:p>
                          <w:p w14:paraId="70B9B52B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 beam per UE panel </w:t>
                            </w:r>
                          </w:p>
                          <w:p w14:paraId="1F68135B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Other options not precluded</w:t>
                            </w:r>
                          </w:p>
                          <w:p w14:paraId="76BB50B7" w14:textId="77777777" w:rsidR="005125E7" w:rsidRPr="005125E7" w:rsidRDefault="005125E7" w:rsidP="005125E7">
                            <w:pPr>
                              <w:numPr>
                                <w:ilvl w:val="3"/>
                                <w:numId w:val="1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the benefits of implementing more beams per UE panel</w:t>
                            </w:r>
                          </w:p>
                          <w:p w14:paraId="0B146156" w14:textId="77777777" w:rsidR="005125E7" w:rsidRPr="005125E7" w:rsidRDefault="005125E7" w:rsidP="005125E7">
                            <w:pPr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Number of Beam(s) for bi-directional (if confirmed to be used), Scenario-B:</w:t>
                            </w:r>
                          </w:p>
                          <w:p w14:paraId="27E6E69A" w14:textId="77777777" w:rsidR="005125E7" w:rsidRPr="005125E7" w:rsidRDefault="005125E7" w:rsidP="005125E7">
                            <w:pPr>
                              <w:numPr>
                                <w:ilvl w:val="1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RRH parameter:</w:t>
                            </w:r>
                          </w:p>
                          <w:p w14:paraId="60296AED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 beams per RRH panel </w:t>
                            </w:r>
                          </w:p>
                          <w:p w14:paraId="2FF7DCCA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Other options not precluded</w:t>
                            </w:r>
                          </w:p>
                          <w:p w14:paraId="52DE114A" w14:textId="77777777" w:rsidR="005125E7" w:rsidRPr="005125E7" w:rsidRDefault="005125E7" w:rsidP="005125E7">
                            <w:pPr>
                              <w:numPr>
                                <w:ilvl w:val="3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the benefits of implementing more beams per RRH panel</w:t>
                            </w:r>
                          </w:p>
                          <w:p w14:paraId="2C4A30E8" w14:textId="77777777" w:rsidR="005125E7" w:rsidRPr="005125E7" w:rsidRDefault="005125E7" w:rsidP="005125E7">
                            <w:pPr>
                              <w:numPr>
                                <w:ilvl w:val="1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UE parameter: </w:t>
                            </w:r>
                          </w:p>
                          <w:p w14:paraId="3542F2C6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 beam per UE panel </w:t>
                            </w:r>
                          </w:p>
                          <w:p w14:paraId="64685C23" w14:textId="77777777" w:rsidR="005125E7" w:rsidRPr="005125E7" w:rsidRDefault="005125E7" w:rsidP="005125E7">
                            <w:pPr>
                              <w:numPr>
                                <w:ilvl w:val="2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Other options not precluded</w:t>
                            </w:r>
                          </w:p>
                          <w:p w14:paraId="12A38C20" w14:textId="77777777" w:rsidR="005125E7" w:rsidRPr="005125E7" w:rsidRDefault="005125E7" w:rsidP="005125E7">
                            <w:pPr>
                              <w:numPr>
                                <w:ilvl w:val="3"/>
                                <w:numId w:val="15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2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the benefits of implementing more beams per UE panel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115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pt;margin-top:3.4pt;width:478.7pt;height:24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I2wTQIAAKIEAAAOAAAAZHJzL2Uyb0RvYy54bWysVN9v2jAQfp+0/8Hy+xpIKV0RoWKtOk2q&#13;&#10;2kow9dk4DkRzfJ5tSLq/fp8doKXb07QX53758913d5led41mO+V8Tabgw7MBZ8pIKmuzLvj35d2n&#13;&#10;z5z5IEwpNBlV8Bfl+fXs44dpaycqpw3pUjkGEOMnrS34JgQ7yTIvN6oR/oysMnBW5BoRoLp1VjrR&#13;&#10;Ar3RWT4YjLOWXGkdSeU9rLe9k88SflUpGR6ryqvAdMGRW0inS+cqntlsKiZrJ+ymlvs0xD9k0Yja&#13;&#10;4NEj1K0Igm1d/QdUU0tHnqpwJqnJqKpqqVINqGY4eFfNYiOsSrWAHG+PNPn/Bysfdk+O1WXBc86M&#13;&#10;aNCipeoC+0IdyyM7rfUTBC0swkIHM7p8sHsYY9Fd5Zr4RTkMfvD8cuQ2gkkYx4PLq/HlkDMJ3/kw&#13;&#10;vxqPEn72et06H74qalgUCu7QvMSp2N37gFQQegiJr3nSdXlXa52UODDqRju2E2i1DilJ3DiJ0oa1&#13;&#10;SOX8YpCAT3wR+nh/pYX8Ecs8RYCmDYyRlL74KIVu1e2ZWlH5AqIc9YPmrbyrgXsvfHgSDpMFbrAt&#13;&#10;4RFHpQnJ0F7ibEPu19/sMR4Nh5ezFpNacP9zK5ziTH8zGIWr4WgURzspo4vLHIp761m99Zhtc0Ng&#13;&#10;CJ1AdkmM8UEfxMpR84ylmsdX4RJG4u2Ch4N4E/r9wVJKNZ+nIAyzFeHeLKyM0LEjkc9l9yyc3fcz&#13;&#10;YBQe6DDTYvKurX1svGlovg1U1annkeCe1T3vWITUlv3Sxk17q6eo11/L7DcAAAD//wMAUEsDBBQA&#13;&#10;BgAIAAAAIQCSkidE3gAAAAsBAAAPAAAAZHJzL2Rvd25yZXYueG1sTI/NTsMwEITvSLyDtUjcqAOC&#13;&#10;kqRxKn4Kl54oiLMbb+2IeB3ZbhrenuUEl5FWszs7X7Oe/SAmjKkPpOB6UYBA6oLpySr4eH+5KkGk&#13;&#10;rMnoIRAq+MYE6/b8rNG1CSd6w2mXreAQSrVW4HIeaylT59DrtAgjEnuHEL3OPEYrTdQnDveDvCmK&#13;&#10;pfS6J/7g9IhPDruv3dEr2Dzaynaljm5Tmr6f5s/D1r4qdXkxP69YHlYgMs757wJ+Gbg/tFxsH45k&#13;&#10;khgULHmPlRnYrO5KptsruK2qe5BtI/8ztD8AAAD//wMAUEsBAi0AFAAGAAgAAAAhALaDOJL+AAAA&#13;&#10;4QEAABMAAAAAAAAAAAAAAAAAAAAAAFtDb250ZW50X1R5cGVzXS54bWxQSwECLQAUAAYACAAAACEA&#13;&#10;OP0h/9YAAACUAQAACwAAAAAAAAAAAAAAAAAvAQAAX3JlbHMvLnJlbHNQSwECLQAUAAYACAAAACEA&#13;&#10;iFCNsE0CAACiBAAADgAAAAAAAAAAAAAAAAAuAgAAZHJzL2Uyb0RvYy54bWxQSwECLQAUAAYACAAA&#13;&#10;ACEAkpInRN4AAAALAQAADwAAAAAAAAAAAAAAAACnBAAAZHJzL2Rvd25yZXYueG1sUEsFBgAAAAAE&#13;&#10;AAQA8wAAALIFAAAAAA==&#13;&#10;" fillcolor="white [3201]" strokeweight=".5pt">
                <v:textbox>
                  <w:txbxContent>
                    <w:p w14:paraId="0A8A297F" w14:textId="77777777" w:rsidR="005125E7" w:rsidRPr="005125E7" w:rsidRDefault="005125E7" w:rsidP="005125E7">
                      <w:pPr>
                        <w:numPr>
                          <w:ilvl w:val="0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Number of Beam(s) for </w:t>
                      </w:r>
                      <w:proofErr w:type="spellStart"/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uni</w:t>
                      </w:r>
                      <w:proofErr w:type="spellEnd"/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-directional (if confirmed to be used), Scenario-B: </w:t>
                      </w:r>
                    </w:p>
                    <w:p w14:paraId="7166AEB2" w14:textId="77777777" w:rsidR="005125E7" w:rsidRPr="005125E7" w:rsidRDefault="005125E7" w:rsidP="005125E7">
                      <w:pPr>
                        <w:numPr>
                          <w:ilvl w:val="1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RRH parameter:</w:t>
                      </w:r>
                    </w:p>
                    <w:p w14:paraId="0B48E066" w14:textId="77777777" w:rsidR="005125E7" w:rsidRPr="005125E7" w:rsidRDefault="005125E7" w:rsidP="005125E7">
                      <w:pPr>
                        <w:numPr>
                          <w:ilvl w:val="2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 beams per RRH panel </w:t>
                      </w:r>
                    </w:p>
                    <w:p w14:paraId="05D554BE" w14:textId="77777777" w:rsidR="005125E7" w:rsidRPr="005125E7" w:rsidRDefault="005125E7" w:rsidP="005125E7">
                      <w:pPr>
                        <w:numPr>
                          <w:ilvl w:val="2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Other options not precluded</w:t>
                      </w:r>
                    </w:p>
                    <w:p w14:paraId="6420AC87" w14:textId="77777777" w:rsidR="005125E7" w:rsidRPr="005125E7" w:rsidRDefault="005125E7" w:rsidP="005125E7">
                      <w:pPr>
                        <w:numPr>
                          <w:ilvl w:val="3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the benefits of implementing more beams per RRH panel</w:t>
                      </w:r>
                    </w:p>
                    <w:p w14:paraId="54879706" w14:textId="77777777" w:rsidR="005125E7" w:rsidRPr="005125E7" w:rsidRDefault="005125E7" w:rsidP="005125E7">
                      <w:pPr>
                        <w:numPr>
                          <w:ilvl w:val="1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UE parameter: </w:t>
                      </w:r>
                    </w:p>
                    <w:p w14:paraId="70B9B52B" w14:textId="77777777" w:rsidR="005125E7" w:rsidRPr="005125E7" w:rsidRDefault="005125E7" w:rsidP="005125E7">
                      <w:pPr>
                        <w:numPr>
                          <w:ilvl w:val="2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 beam per UE panel </w:t>
                      </w:r>
                    </w:p>
                    <w:p w14:paraId="1F68135B" w14:textId="77777777" w:rsidR="005125E7" w:rsidRPr="005125E7" w:rsidRDefault="005125E7" w:rsidP="005125E7">
                      <w:pPr>
                        <w:numPr>
                          <w:ilvl w:val="2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Other options not precluded</w:t>
                      </w:r>
                    </w:p>
                    <w:p w14:paraId="76BB50B7" w14:textId="77777777" w:rsidR="005125E7" w:rsidRPr="005125E7" w:rsidRDefault="005125E7" w:rsidP="005125E7">
                      <w:pPr>
                        <w:numPr>
                          <w:ilvl w:val="3"/>
                          <w:numId w:val="1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the benefits of implementing more beams per UE panel</w:t>
                      </w:r>
                    </w:p>
                    <w:p w14:paraId="0B146156" w14:textId="77777777" w:rsidR="005125E7" w:rsidRPr="005125E7" w:rsidRDefault="005125E7" w:rsidP="005125E7">
                      <w:pPr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Number of Beam(s) for bi-directional (if confirmed to be used), Scenario-B:</w:t>
                      </w:r>
                    </w:p>
                    <w:p w14:paraId="27E6E69A" w14:textId="77777777" w:rsidR="005125E7" w:rsidRPr="005125E7" w:rsidRDefault="005125E7" w:rsidP="005125E7">
                      <w:pPr>
                        <w:numPr>
                          <w:ilvl w:val="1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RRH parameter:</w:t>
                      </w:r>
                    </w:p>
                    <w:p w14:paraId="60296AED" w14:textId="77777777" w:rsidR="005125E7" w:rsidRPr="005125E7" w:rsidRDefault="005125E7" w:rsidP="005125E7">
                      <w:pPr>
                        <w:numPr>
                          <w:ilvl w:val="2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 beams per RRH panel </w:t>
                      </w:r>
                    </w:p>
                    <w:p w14:paraId="2FF7DCCA" w14:textId="77777777" w:rsidR="005125E7" w:rsidRPr="005125E7" w:rsidRDefault="005125E7" w:rsidP="005125E7">
                      <w:pPr>
                        <w:numPr>
                          <w:ilvl w:val="2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Other options not precluded</w:t>
                      </w:r>
                    </w:p>
                    <w:p w14:paraId="52DE114A" w14:textId="77777777" w:rsidR="005125E7" w:rsidRPr="005125E7" w:rsidRDefault="005125E7" w:rsidP="005125E7">
                      <w:pPr>
                        <w:numPr>
                          <w:ilvl w:val="3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the benefits of implementing more beams per RRH panel</w:t>
                      </w:r>
                    </w:p>
                    <w:p w14:paraId="2C4A30E8" w14:textId="77777777" w:rsidR="005125E7" w:rsidRPr="005125E7" w:rsidRDefault="005125E7" w:rsidP="005125E7">
                      <w:pPr>
                        <w:numPr>
                          <w:ilvl w:val="1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UE parameter: </w:t>
                      </w:r>
                    </w:p>
                    <w:p w14:paraId="3542F2C6" w14:textId="77777777" w:rsidR="005125E7" w:rsidRPr="005125E7" w:rsidRDefault="005125E7" w:rsidP="005125E7">
                      <w:pPr>
                        <w:numPr>
                          <w:ilvl w:val="2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 beam per UE panel </w:t>
                      </w:r>
                    </w:p>
                    <w:p w14:paraId="64685C23" w14:textId="77777777" w:rsidR="005125E7" w:rsidRPr="005125E7" w:rsidRDefault="005125E7" w:rsidP="005125E7">
                      <w:pPr>
                        <w:numPr>
                          <w:ilvl w:val="2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Other options not precluded</w:t>
                      </w:r>
                    </w:p>
                    <w:p w14:paraId="12A38C20" w14:textId="77777777" w:rsidR="005125E7" w:rsidRPr="005125E7" w:rsidRDefault="005125E7" w:rsidP="005125E7">
                      <w:pPr>
                        <w:numPr>
                          <w:ilvl w:val="3"/>
                          <w:numId w:val="15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2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the benefits of implementing more beams per UE panel</w:t>
                      </w:r>
                    </w:p>
                  </w:txbxContent>
                </v:textbox>
              </v:shape>
            </w:pict>
          </mc:Fallback>
        </mc:AlternateContent>
      </w:r>
    </w:p>
    <w:p w14:paraId="6FBAE0D3" w14:textId="6F4FE6F3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75BF27C" w14:textId="4D7262C7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8443D11" w14:textId="2CE787AC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94CAACC" w14:textId="1D4141BB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B8372CE" w14:textId="2CD83ACE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E54AEF3" w14:textId="11C89060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6575C29" w14:textId="70776DF4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0C21A69" w14:textId="217BEFDC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AAD89DD" w14:textId="5E8EACF0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28D623C" w14:textId="24FE529E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BB4416D" w14:textId="5D3EDE1E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FDC17D6" w14:textId="498B5F02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2C8A9A5" w14:textId="6720D137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107269D" w14:textId="3A613AA3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F1364BE" w14:textId="660CAB95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F1F55D0" w14:textId="402BC881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AB7E2B0" w14:textId="2B80745F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9FD32B4" w14:textId="018F2D90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CD39EB0" w14:textId="0D7BBAAE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EB56413" w14:textId="77777777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BEE4EFF" w14:textId="1B3C5592" w:rsidR="006370B8" w:rsidRDefault="006370B8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4AB7477" w14:textId="77777777" w:rsidR="005125E7" w:rsidRDefault="005125E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6291EE5" w14:textId="0B20414D" w:rsidR="00127043" w:rsidRDefault="00A75247" w:rsidP="00025E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the discussion in deployment scenario, we see the number of </w:t>
      </w:r>
      <w:r w:rsidR="00127043">
        <w:rPr>
          <w:rFonts w:ascii="Times New Roman" w:hAnsi="Times New Roman" w:cs="Times New Roman"/>
          <w:sz w:val="20"/>
          <w:szCs w:val="20"/>
        </w:rPr>
        <w:t xml:space="preserve">RRH beams per panel are doubled in Scenario B comparing to Scenario A. The number of </w:t>
      </w:r>
      <w:r>
        <w:rPr>
          <w:rFonts w:ascii="Times New Roman" w:hAnsi="Times New Roman" w:cs="Times New Roman"/>
          <w:sz w:val="20"/>
          <w:szCs w:val="20"/>
        </w:rPr>
        <w:t>Rx beam</w:t>
      </w:r>
      <w:r w:rsidR="00127043">
        <w:rPr>
          <w:rFonts w:ascii="Times New Roman" w:hAnsi="Times New Roman" w:cs="Times New Roman"/>
          <w:sz w:val="20"/>
          <w:szCs w:val="20"/>
        </w:rPr>
        <w:t xml:space="preserve"> per UE panel can still be 1 beam per panel, </w:t>
      </w:r>
      <w:proofErr w:type="gramStart"/>
      <w:r w:rsidR="00127043"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 w:rsidR="00127043">
        <w:rPr>
          <w:rFonts w:ascii="Times New Roman" w:hAnsi="Times New Roman" w:cs="Times New Roman"/>
          <w:sz w:val="20"/>
          <w:szCs w:val="20"/>
        </w:rPr>
        <w:t xml:space="preserve"> Scenario A, while other options are still open and under evaluation.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7043">
        <w:rPr>
          <w:rFonts w:ascii="Times New Roman" w:hAnsi="Times New Roman" w:cs="Times New Roman"/>
          <w:sz w:val="20"/>
          <w:szCs w:val="20"/>
        </w:rPr>
        <w:t xml:space="preserve">In addition, the evaluation in [2] typically assume RRH is placed in one side of the track. In Scenario B, with </w:t>
      </w:r>
      <w:proofErr w:type="spellStart"/>
      <w:r w:rsidR="00127043">
        <w:rPr>
          <w:rFonts w:ascii="Times New Roman" w:hAnsi="Times New Roman" w:cs="Times New Roman"/>
          <w:sz w:val="20"/>
          <w:szCs w:val="20"/>
        </w:rPr>
        <w:t>D</w:t>
      </w:r>
      <w:r w:rsidR="00127043" w:rsidRPr="00127043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="00127043">
        <w:rPr>
          <w:rFonts w:ascii="Times New Roman" w:hAnsi="Times New Roman" w:cs="Times New Roman"/>
          <w:sz w:val="20"/>
          <w:szCs w:val="20"/>
        </w:rPr>
        <w:t xml:space="preserve">=150m, placement of RRH in both side of the track can potentially double the number of Rx beams at UE side. </w:t>
      </w:r>
    </w:p>
    <w:p w14:paraId="6F75D307" w14:textId="77777777" w:rsidR="00127043" w:rsidRDefault="00127043" w:rsidP="00025E1A">
      <w:pPr>
        <w:rPr>
          <w:rFonts w:ascii="Times New Roman" w:hAnsi="Times New Roman" w:cs="Times New Roman"/>
          <w:sz w:val="20"/>
          <w:szCs w:val="20"/>
        </w:rPr>
      </w:pPr>
    </w:p>
    <w:p w14:paraId="00D8379B" w14:textId="77777777" w:rsidR="002117CF" w:rsidRDefault="00792A87" w:rsidP="002117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the deployment scenario discussion concludes that the number of UE beam per panel can be different in Scenario B versus Scenario A, a</w:t>
      </w:r>
      <w:r w:rsidR="00A75247">
        <w:rPr>
          <w:rFonts w:ascii="Times New Roman" w:hAnsi="Times New Roman" w:cs="Times New Roman"/>
          <w:sz w:val="20"/>
          <w:szCs w:val="20"/>
        </w:rPr>
        <w:t xml:space="preserve"> simple signaling method </w:t>
      </w:r>
      <w:r>
        <w:rPr>
          <w:rFonts w:ascii="Times New Roman" w:hAnsi="Times New Roman" w:cs="Times New Roman"/>
          <w:sz w:val="20"/>
          <w:szCs w:val="20"/>
        </w:rPr>
        <w:t xml:space="preserve">can be defined to adapt </w:t>
      </w:r>
      <w:r w:rsidR="00A75247">
        <w:rPr>
          <w:rFonts w:ascii="Times New Roman" w:hAnsi="Times New Roman" w:cs="Times New Roman"/>
          <w:sz w:val="20"/>
          <w:szCs w:val="20"/>
        </w:rPr>
        <w:t xml:space="preserve">the UE Rx beam, based on SSB index signaling per RRH and whether this is </w:t>
      </w:r>
      <w:proofErr w:type="spellStart"/>
      <w:r w:rsidR="00A7524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A75247">
        <w:rPr>
          <w:rFonts w:ascii="Times New Roman" w:hAnsi="Times New Roman" w:cs="Times New Roman"/>
          <w:sz w:val="20"/>
          <w:szCs w:val="20"/>
        </w:rPr>
        <w:t xml:space="preserve">-directional or bi-directional deployment. In current specification, SSB index is signaled per cell, and agnostic to RRH index. In </w:t>
      </w:r>
      <w:proofErr w:type="spellStart"/>
      <w:r w:rsidR="00A75247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="00A75247">
        <w:rPr>
          <w:rFonts w:ascii="Times New Roman" w:hAnsi="Times New Roman" w:cs="Times New Roman"/>
          <w:sz w:val="20"/>
          <w:szCs w:val="20"/>
        </w:rPr>
        <w:t xml:space="preserve"> discussion, the RRH in implicitly signaled using </w:t>
      </w:r>
      <w:proofErr w:type="spellStart"/>
      <w:r w:rsidR="00A75247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="00A75247"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 w:rsidR="00A75247">
        <w:rPr>
          <w:rFonts w:ascii="Times New Roman" w:hAnsi="Times New Roman" w:cs="Times New Roman"/>
          <w:sz w:val="20"/>
          <w:szCs w:val="20"/>
        </w:rPr>
        <w:t>mTRP</w:t>
      </w:r>
      <w:proofErr w:type="spellEnd"/>
      <w:r w:rsidR="00A75247">
        <w:rPr>
          <w:rFonts w:ascii="Times New Roman" w:hAnsi="Times New Roman" w:cs="Times New Roman"/>
          <w:sz w:val="20"/>
          <w:szCs w:val="20"/>
        </w:rPr>
        <w:t xml:space="preserve"> transmission. Here we propose to further </w:t>
      </w:r>
      <w:r w:rsidR="0047694F">
        <w:rPr>
          <w:rFonts w:ascii="Times New Roman" w:hAnsi="Times New Roman" w:cs="Times New Roman"/>
          <w:sz w:val="20"/>
          <w:szCs w:val="20"/>
        </w:rPr>
        <w:t>signal</w:t>
      </w:r>
      <w:r w:rsidR="00A75247">
        <w:rPr>
          <w:rFonts w:ascii="Times New Roman" w:hAnsi="Times New Roman" w:cs="Times New Roman"/>
          <w:sz w:val="20"/>
          <w:szCs w:val="20"/>
        </w:rPr>
        <w:t xml:space="preserve"> SSB index per </w:t>
      </w:r>
      <w:r w:rsidR="00127043">
        <w:rPr>
          <w:rFonts w:ascii="Times New Roman" w:hAnsi="Times New Roman" w:cs="Times New Roman"/>
          <w:sz w:val="20"/>
          <w:szCs w:val="20"/>
        </w:rPr>
        <w:t>RRH and adapt</w:t>
      </w:r>
      <w:r w:rsidR="00A75247">
        <w:rPr>
          <w:rFonts w:ascii="Times New Roman" w:hAnsi="Times New Roman" w:cs="Times New Roman"/>
          <w:sz w:val="20"/>
          <w:szCs w:val="20"/>
        </w:rPr>
        <w:t xml:space="preserve"> UE Rx beam </w:t>
      </w:r>
      <w:r w:rsidR="00127043">
        <w:rPr>
          <w:rFonts w:ascii="Times New Roman" w:hAnsi="Times New Roman" w:cs="Times New Roman"/>
          <w:sz w:val="20"/>
          <w:szCs w:val="20"/>
        </w:rPr>
        <w:t xml:space="preserve">scaling factor </w:t>
      </w:r>
      <w:r w:rsidR="00A75247">
        <w:rPr>
          <w:rFonts w:ascii="Times New Roman" w:hAnsi="Times New Roman" w:cs="Times New Roman"/>
          <w:sz w:val="20"/>
          <w:szCs w:val="20"/>
        </w:rPr>
        <w:t xml:space="preserve">based on </w:t>
      </w:r>
      <w:r w:rsidR="008F7CCC">
        <w:rPr>
          <w:rFonts w:ascii="Times New Roman" w:hAnsi="Times New Roman" w:cs="Times New Roman"/>
          <w:sz w:val="20"/>
          <w:szCs w:val="20"/>
        </w:rPr>
        <w:t xml:space="preserve">the number of </w:t>
      </w:r>
      <w:r w:rsidR="00A75247">
        <w:rPr>
          <w:rFonts w:ascii="Times New Roman" w:hAnsi="Times New Roman" w:cs="Times New Roman"/>
          <w:sz w:val="20"/>
          <w:szCs w:val="20"/>
        </w:rPr>
        <w:t xml:space="preserve">SSB per RRH. For example, </w:t>
      </w:r>
    </w:p>
    <w:p w14:paraId="05E9E8FD" w14:textId="77777777" w:rsidR="002117CF" w:rsidRDefault="002117CF" w:rsidP="002117C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A75247" w:rsidRPr="002117CF">
        <w:rPr>
          <w:rFonts w:ascii="Times New Roman" w:hAnsi="Times New Roman" w:cs="Times New Roman"/>
          <w:sz w:val="20"/>
          <w:szCs w:val="20"/>
        </w:rPr>
        <w:t xml:space="preserve">hen </w:t>
      </w:r>
      <w:r w:rsidR="0047694F" w:rsidRPr="002117CF">
        <w:rPr>
          <w:rFonts w:ascii="Times New Roman" w:hAnsi="Times New Roman" w:cs="Times New Roman"/>
          <w:sz w:val="20"/>
          <w:szCs w:val="20"/>
        </w:rPr>
        <w:t xml:space="preserve">the number of </w:t>
      </w:r>
      <w:r w:rsidR="00A75247" w:rsidRPr="002117CF">
        <w:rPr>
          <w:rFonts w:ascii="Times New Roman" w:hAnsi="Times New Roman" w:cs="Times New Roman"/>
          <w:sz w:val="20"/>
          <w:szCs w:val="20"/>
        </w:rPr>
        <w:t xml:space="preserve">SSB per RRH is one, and unidirectional deployment is used, </w:t>
      </w:r>
      <w:r w:rsidR="0047694F" w:rsidRPr="002117CF">
        <w:rPr>
          <w:rFonts w:ascii="Times New Roman" w:hAnsi="Times New Roman" w:cs="Times New Roman"/>
          <w:sz w:val="20"/>
          <w:szCs w:val="20"/>
        </w:rPr>
        <w:t xml:space="preserve">number of </w:t>
      </w:r>
      <w:r w:rsidR="00A75247" w:rsidRPr="002117CF">
        <w:rPr>
          <w:rFonts w:ascii="Times New Roman" w:hAnsi="Times New Roman" w:cs="Times New Roman"/>
          <w:sz w:val="20"/>
          <w:szCs w:val="20"/>
        </w:rPr>
        <w:t xml:space="preserve">Rx beam = 1 </w:t>
      </w:r>
    </w:p>
    <w:p w14:paraId="608C13C0" w14:textId="29289BBE" w:rsidR="002117CF" w:rsidRDefault="002117CF" w:rsidP="002117C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When</w:t>
      </w:r>
      <w:r w:rsidR="0047694F" w:rsidRPr="002117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47694F" w:rsidRPr="002117CF">
        <w:rPr>
          <w:rFonts w:ascii="Times New Roman" w:hAnsi="Times New Roman" w:cs="Times New Roman"/>
          <w:sz w:val="20"/>
          <w:szCs w:val="20"/>
        </w:rPr>
        <w:t>number of SSB per RRH is 2, and bi-directional deployment is used, number of Rx beam = 2.</w:t>
      </w:r>
      <w:r w:rsidRPr="002117C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870D87" w14:textId="063AB221" w:rsidR="002117CF" w:rsidRDefault="002117CF" w:rsidP="002117C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2117CF">
        <w:rPr>
          <w:rFonts w:ascii="Times New Roman" w:hAnsi="Times New Roman" w:cs="Times New Roman"/>
          <w:sz w:val="20"/>
          <w:szCs w:val="20"/>
        </w:rPr>
        <w:t xml:space="preserve">When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2117CF">
        <w:rPr>
          <w:rFonts w:ascii="Times New Roman" w:hAnsi="Times New Roman" w:cs="Times New Roman"/>
          <w:sz w:val="20"/>
          <w:szCs w:val="20"/>
        </w:rPr>
        <w:t xml:space="preserve">number of SSB per RRH is 2 and unidirectional deployment is used, number of Rx beam can be </w:t>
      </w:r>
      <w:r>
        <w:rPr>
          <w:rFonts w:ascii="Times New Roman" w:hAnsi="Times New Roman" w:cs="Times New Roman"/>
          <w:sz w:val="20"/>
          <w:szCs w:val="20"/>
        </w:rPr>
        <w:t xml:space="preserve">1 or </w:t>
      </w:r>
      <w:r w:rsidRPr="002117CF">
        <w:rPr>
          <w:rFonts w:ascii="Times New Roman" w:hAnsi="Times New Roman" w:cs="Times New Roman"/>
          <w:sz w:val="20"/>
          <w:szCs w:val="20"/>
        </w:rPr>
        <w:t xml:space="preserve">2 depending on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2117CF">
        <w:rPr>
          <w:rFonts w:ascii="Times New Roman" w:hAnsi="Times New Roman" w:cs="Times New Roman"/>
          <w:sz w:val="20"/>
          <w:szCs w:val="20"/>
        </w:rPr>
        <w:t>conclusion in deployment scenario discussion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B642CAA" w14:textId="199DF20B" w:rsidR="00A75247" w:rsidRPr="002117CF" w:rsidRDefault="002117CF" w:rsidP="002117C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When</w:t>
      </w:r>
      <w:r w:rsidRPr="002117CF">
        <w:rPr>
          <w:rFonts w:ascii="Times New Roman" w:hAnsi="Times New Roman" w:cs="Times New Roman"/>
          <w:sz w:val="20"/>
          <w:szCs w:val="20"/>
        </w:rPr>
        <w:t xml:space="preserve"> the number of SSB per RRH is 4 and bi-directional deployment is used, number of Rx beam can be 2</w:t>
      </w:r>
      <w:r>
        <w:rPr>
          <w:rFonts w:ascii="Times New Roman" w:hAnsi="Times New Roman" w:cs="Times New Roman"/>
          <w:sz w:val="20"/>
          <w:szCs w:val="20"/>
        </w:rPr>
        <w:t xml:space="preserve"> or 4 depending on the conclusion in deployment scenario discussion. </w:t>
      </w:r>
    </w:p>
    <w:p w14:paraId="2A1DA558" w14:textId="77777777" w:rsidR="0047694F" w:rsidRDefault="0047694F" w:rsidP="0047694F">
      <w:pPr>
        <w:jc w:val="both"/>
      </w:pPr>
    </w:p>
    <w:p w14:paraId="4E5CE587" w14:textId="77777777" w:rsidR="0047694F" w:rsidRDefault="0047694F" w:rsidP="0047694F">
      <w:pPr>
        <w:jc w:val="both"/>
      </w:pPr>
      <w:r w:rsidRPr="00443A64">
        <w:rPr>
          <w:noProof/>
        </w:rPr>
        <w:drawing>
          <wp:inline distT="0" distB="0" distL="0" distR="0" wp14:anchorId="5753D374" wp14:editId="45E3E00F">
            <wp:extent cx="6120765" cy="127190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E4D99" w14:textId="77777777" w:rsidR="0047694F" w:rsidRPr="00556BC0" w:rsidRDefault="0047694F" w:rsidP="0047694F">
      <w:pPr>
        <w:jc w:val="both"/>
      </w:pPr>
    </w:p>
    <w:p w14:paraId="055F8CB8" w14:textId="42BFA66C" w:rsidR="0047694F" w:rsidRDefault="00D9136D" w:rsidP="00792A8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Fig.1 Example of signaling SSB index per RRH</w:t>
      </w:r>
      <w:r w:rsidR="00792A87">
        <w:rPr>
          <w:rFonts w:ascii="Times New Roman" w:hAnsi="Times New Roman" w:cs="Times New Roman"/>
          <w:sz w:val="20"/>
          <w:szCs w:val="20"/>
        </w:rPr>
        <w:t xml:space="preserve">, and </w:t>
      </w:r>
      <w:proofErr w:type="spellStart"/>
      <w:r w:rsidR="00792A8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792A87">
        <w:rPr>
          <w:rFonts w:ascii="Times New Roman" w:hAnsi="Times New Roman" w:cs="Times New Roman"/>
          <w:sz w:val="20"/>
          <w:szCs w:val="20"/>
        </w:rPr>
        <w:t>-directional and bi-directional deployment</w:t>
      </w:r>
    </w:p>
    <w:p w14:paraId="3FCCEC10" w14:textId="77777777" w:rsidR="0047694F" w:rsidRDefault="0047694F" w:rsidP="0047694F">
      <w:pPr>
        <w:rPr>
          <w:rFonts w:ascii="Times New Roman" w:hAnsi="Times New Roman" w:cs="Times New Roman"/>
          <w:sz w:val="20"/>
          <w:szCs w:val="20"/>
        </w:rPr>
      </w:pPr>
    </w:p>
    <w:p w14:paraId="62B63E91" w14:textId="21590C94" w:rsidR="00D91446" w:rsidRDefault="00D91446" w:rsidP="00025E1A">
      <w:pPr>
        <w:rPr>
          <w:rFonts w:ascii="Times New Roman" w:hAnsi="Times New Roman" w:cs="Times New Roman"/>
          <w:sz w:val="20"/>
          <w:szCs w:val="20"/>
        </w:rPr>
      </w:pPr>
    </w:p>
    <w:p w14:paraId="70445F8E" w14:textId="6C330DE6" w:rsidR="000A5AE8" w:rsidRDefault="000A5AE8" w:rsidP="00025E1A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Enable n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etwork signaling of SSB index per RRH and whether this is </w:t>
      </w:r>
      <w:proofErr w:type="spellStart"/>
      <w:r w:rsidRPr="000A5AE8">
        <w:rPr>
          <w:rFonts w:ascii="Times New Roman" w:hAnsi="Times New Roman" w:cs="Times New Roman"/>
          <w:b/>
          <w:bCs/>
          <w:sz w:val="20"/>
          <w:szCs w:val="20"/>
        </w:rPr>
        <w:t>uni</w:t>
      </w:r>
      <w:proofErr w:type="spellEnd"/>
      <w:r w:rsidRPr="000A5AE8">
        <w:rPr>
          <w:rFonts w:ascii="Times New Roman" w:hAnsi="Times New Roman" w:cs="Times New Roman"/>
          <w:b/>
          <w:bCs/>
          <w:sz w:val="20"/>
          <w:szCs w:val="20"/>
        </w:rPr>
        <w:t>-directional or bi-directional deployment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 xml:space="preserve">. The signaling can be used to </w:t>
      </w:r>
      <w:r w:rsidR="002117CF">
        <w:rPr>
          <w:rFonts w:ascii="Times New Roman" w:hAnsi="Times New Roman" w:cs="Times New Roman"/>
          <w:b/>
          <w:bCs/>
          <w:sz w:val="20"/>
          <w:szCs w:val="20"/>
        </w:rPr>
        <w:t>adapt the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 xml:space="preserve"> number of Rx beam to be used in RRM requirement.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12E9D6ED" w:rsidR="00FC5837" w:rsidRDefault="00745F54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general aspect of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79C5276" w14:textId="599BCF74" w:rsidR="0081148F" w:rsidRDefault="002117C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759C1BA" w14:textId="77777777" w:rsidR="0011660C" w:rsidRDefault="0011660C" w:rsidP="0011660C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Scenario A, the number of Rx beam is 1 in unidirectional deployment, and 2 in bi-directional deployment.  </w:t>
      </w:r>
    </w:p>
    <w:p w14:paraId="317A286D" w14:textId="7E0E4F8F" w:rsidR="0081148F" w:rsidRDefault="0081148F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D49A8FD" w14:textId="77777777" w:rsidR="002117CF" w:rsidRDefault="002117CF" w:rsidP="002117CF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Enable n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etwork signaling of SSB index per RRH and whether this is </w:t>
      </w:r>
      <w:proofErr w:type="spellStart"/>
      <w:r w:rsidRPr="000A5AE8">
        <w:rPr>
          <w:rFonts w:ascii="Times New Roman" w:hAnsi="Times New Roman" w:cs="Times New Roman"/>
          <w:b/>
          <w:bCs/>
          <w:sz w:val="20"/>
          <w:szCs w:val="20"/>
        </w:rPr>
        <w:t>uni</w:t>
      </w:r>
      <w:proofErr w:type="spellEnd"/>
      <w:r w:rsidRPr="000A5AE8">
        <w:rPr>
          <w:rFonts w:ascii="Times New Roman" w:hAnsi="Times New Roman" w:cs="Times New Roman"/>
          <w:b/>
          <w:bCs/>
          <w:sz w:val="20"/>
          <w:szCs w:val="20"/>
        </w:rPr>
        <w:t>-directional or bi-directional deployment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The signaling can be used to adapt the number of Rx beam to be used in RRM requirement.  </w:t>
      </w:r>
    </w:p>
    <w:p w14:paraId="48CDEB59" w14:textId="22A3EAD7" w:rsidR="0011660C" w:rsidRDefault="002117CF" w:rsidP="001166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D9BB079" w14:textId="77777777" w:rsidR="0011660C" w:rsidRPr="00816800" w:rsidRDefault="0011660C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4BDC76" w14:textId="3C22BD48" w:rsidR="00C52EDA" w:rsidRDefault="00C52EDA" w:rsidP="00F509C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R4-210</w:t>
      </w:r>
      <w:r w:rsidR="00992F6C">
        <w:rPr>
          <w:rFonts w:ascii="Times New Roman" w:hAnsi="Times New Roman" w:cs="Times New Roman"/>
          <w:sz w:val="20"/>
          <w:szCs w:val="20"/>
        </w:rPr>
        <w:t>8660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on deployment scenario </w:t>
      </w:r>
      <w:r w:rsidR="00992F6C">
        <w:rPr>
          <w:rFonts w:ascii="Times New Roman" w:hAnsi="Times New Roman" w:cs="Times New Roman"/>
          <w:sz w:val="20"/>
          <w:szCs w:val="20"/>
        </w:rPr>
        <w:t>analysis</w:t>
      </w:r>
      <w:r w:rsidRPr="00C52EDA">
        <w:rPr>
          <w:rFonts w:ascii="Times New Roman" w:hAnsi="Times New Roman" w:cs="Times New Roman"/>
          <w:sz w:val="20"/>
          <w:szCs w:val="20"/>
        </w:rPr>
        <w:t xml:space="preserve">, Samsung, </w:t>
      </w:r>
      <w:r w:rsidR="00992F6C">
        <w:rPr>
          <w:rFonts w:ascii="Times New Roman" w:hAnsi="Times New Roman" w:cs="Times New Roman"/>
          <w:sz w:val="20"/>
          <w:szCs w:val="20"/>
        </w:rPr>
        <w:t>May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3627EBA7" w14:textId="77777777" w:rsidR="00DF7AD5" w:rsidRPr="00C52EDA" w:rsidRDefault="00DF7AD5" w:rsidP="00DF7A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R4-2108342, Way forward on FR2 HST RRM requirements, Nokia, Nokia Shanghai Bell, May 2021</w:t>
      </w:r>
    </w:p>
    <w:p w14:paraId="54A9C39C" w14:textId="20F33865" w:rsidR="00C42415" w:rsidRPr="00C42415" w:rsidRDefault="00CC30A3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TR 38.854m v0.1.9</w:t>
      </w:r>
      <w:r w:rsidR="005D420D"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>
        <w:rPr>
          <w:rFonts w:ascii="Times New Roman" w:hAnsi="Times New Roman" w:cs="Times New Roman"/>
          <w:sz w:val="20"/>
          <w:szCs w:val="20"/>
        </w:rPr>
        <w:t>“</w:t>
      </w:r>
      <w:r w:rsidRPr="00CC30A3">
        <w:rPr>
          <w:rFonts w:ascii="Times New Roman" w:hAnsi="Times New Roman" w:cs="Times New Roman"/>
          <w:sz w:val="20"/>
          <w:szCs w:val="20"/>
          <w:lang w:val="en-GB"/>
        </w:rPr>
        <w:t>NR support for high speed train scenario in frequency range 2</w:t>
      </w:r>
      <w:r>
        <w:rPr>
          <w:rFonts w:ascii="Times New Roman" w:hAnsi="Times New Roman" w:cs="Times New Roman"/>
          <w:sz w:val="20"/>
          <w:szCs w:val="20"/>
        </w:rPr>
        <w:t>”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May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 w:rsidR="00A93F81">
        <w:rPr>
          <w:rFonts w:ascii="Times New Roman" w:hAnsi="Times New Roman" w:cs="Times New Roman"/>
          <w:sz w:val="20"/>
          <w:szCs w:val="20"/>
        </w:rPr>
        <w:t xml:space="preserve"> </w:t>
      </w:r>
      <w:r w:rsidR="005E08D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42415" w:rsidRPr="00C4241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D0923" w14:textId="77777777" w:rsidR="008530AA" w:rsidRDefault="008530AA">
      <w:r>
        <w:separator/>
      </w:r>
    </w:p>
  </w:endnote>
  <w:endnote w:type="continuationSeparator" w:id="0">
    <w:p w14:paraId="60978727" w14:textId="77777777" w:rsidR="008530AA" w:rsidRDefault="0085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483E" w14:textId="77777777" w:rsidR="008530AA" w:rsidRDefault="008530AA">
      <w:r>
        <w:separator/>
      </w:r>
    </w:p>
  </w:footnote>
  <w:footnote w:type="continuationSeparator" w:id="0">
    <w:p w14:paraId="225CAE54" w14:textId="77777777" w:rsidR="008530AA" w:rsidRDefault="00853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  <w:num w:numId="12">
    <w:abstractNumId w:val="13"/>
  </w:num>
  <w:num w:numId="13">
    <w:abstractNumId w:val="14"/>
  </w:num>
  <w:num w:numId="14">
    <w:abstractNumId w:val="12"/>
  </w:num>
  <w:num w:numId="15">
    <w:abstractNumId w:val="11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0AA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30B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088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AD5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088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30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08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2021-08-06T04:39:00Z</dcterms:modified>
</cp:coreProperties>
</file>